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54B6E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E81B96">
        <w:rPr>
          <w:rFonts w:ascii="Times New Roman" w:hAnsi="Times New Roman" w:cs="Times New Roman"/>
          <w:color w:val="FF0000"/>
        </w:rPr>
        <w:t>Czcionka: Times New Roman 12, interlinia – 1,5</w:t>
      </w:r>
    </w:p>
    <w:p w14:paraId="02BB746F" w14:textId="77777777" w:rsidR="00E81B96" w:rsidRDefault="00E81B96" w:rsidP="00E81B9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C6E8603" w14:textId="77777777" w:rsidR="00E81B96" w:rsidRPr="00E81B96" w:rsidRDefault="00E81B96" w:rsidP="00E81B9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Tytuł pracy</w:t>
      </w:r>
    </w:p>
    <w:p w14:paraId="67180A11" w14:textId="77777777" w:rsidR="00E81B96" w:rsidRPr="00E81B96" w:rsidRDefault="00E81B96" w:rsidP="00E81B9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>Imię Nazwisko1 , Imię Nazwisko2 , Imię Nazwisko3</w:t>
      </w:r>
    </w:p>
    <w:p w14:paraId="20470B04" w14:textId="5237E4D4" w:rsidR="00E81B96" w:rsidRDefault="004A3926" w:rsidP="00E81B9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Afiliacja: </w:t>
      </w:r>
      <w:r w:rsidRPr="00E81B96">
        <w:rPr>
          <w:rFonts w:ascii="Times New Roman" w:hAnsi="Times New Roman" w:cs="Times New Roman"/>
        </w:rPr>
        <w:t>Pełna nazwa reprezentowanej jednostki, uczelnia</w:t>
      </w:r>
    </w:p>
    <w:p w14:paraId="45527E3E" w14:textId="1B6F37A5" w:rsidR="004A3926" w:rsidRDefault="004A3926" w:rsidP="00E81B9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</w:t>
      </w:r>
    </w:p>
    <w:p w14:paraId="607E4DF3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1. Wstęp</w:t>
      </w:r>
    </w:p>
    <w:p w14:paraId="688157A4" w14:textId="77777777" w:rsid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>Numeracja tytułów podrozdziałów jest automatyczna. Prosimy nie numerować ich samemu. Wszystkie użyte po raz pierwszy skróty powinny być rozwinięte.</w:t>
      </w:r>
    </w:p>
    <w:p w14:paraId="450C0BCA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</w:p>
    <w:p w14:paraId="7A2D1CB8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2. Podrozdział</w:t>
      </w:r>
    </w:p>
    <w:p w14:paraId="2FB3C4F7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2.1. Podrozdział niższy</w:t>
      </w:r>
    </w:p>
    <w:p w14:paraId="1E9816F7" w14:textId="77777777" w:rsid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 xml:space="preserve">Do formatowania pracy należy użyć programu Microsoft Word. Prosimy nie stosować podziałów na sekcje, podziału strony, nie numerować stron oraz nie stosować znaku </w:t>
      </w:r>
      <w:proofErr w:type="spellStart"/>
      <w:r w:rsidRPr="00E81B96">
        <w:rPr>
          <w:rFonts w:ascii="Times New Roman" w:hAnsi="Times New Roman" w:cs="Times New Roman"/>
        </w:rPr>
        <w:t>Shift+Enter</w:t>
      </w:r>
      <w:proofErr w:type="spellEnd"/>
      <w:r w:rsidRPr="00E81B96">
        <w:rPr>
          <w:rFonts w:ascii="Times New Roman" w:hAnsi="Times New Roman" w:cs="Times New Roman"/>
        </w:rPr>
        <w:t>.</w:t>
      </w:r>
    </w:p>
    <w:p w14:paraId="4BB5D666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</w:p>
    <w:p w14:paraId="19EEEAA3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3. Odnośniki do literatury (bibliografii)</w:t>
      </w:r>
    </w:p>
    <w:p w14:paraId="7DAC320C" w14:textId="77777777" w:rsid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>Wykaz literatury powinien być umieszczony na końcu pracy. Pozycje należy zamieszczać w kolejności cytowania oraz umieszczać numer w tekście w nawiasie kwadratowym [1, s. ….]. Proszę zwrócić uwagę aby pozycja literatury była przed postawioną na końcu zdania kropką.</w:t>
      </w:r>
    </w:p>
    <w:p w14:paraId="5208F776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</w:p>
    <w:p w14:paraId="3D0A4282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4. Cały tekst powinien być w kolorze czarnym.</w:t>
      </w:r>
    </w:p>
    <w:p w14:paraId="4DA64A7F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4.1. Rysunki, wykresy, tabele</w:t>
      </w:r>
    </w:p>
    <w:p w14:paraId="7F84B8BC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>Szerokość ilustracji, wykresu oraz tabel. Powinna być równa szerokości tekstu. Nie dopuszcza się otoczenia grafiki tekstem. Rysunki powinny być wyśrodkowane na stronie. Do podpisania proszę stosować zwroty Rys. , Tab.</w:t>
      </w:r>
    </w:p>
    <w:p w14:paraId="21AFF2E5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>Należy umieścić odnośnik do literatury, z której zaczerpnięto dany rysunek [1] lub też użyć sformułowania [oprac. własne] lub oprac. własne na podst. [17].</w:t>
      </w:r>
    </w:p>
    <w:p w14:paraId="7605F28F" w14:textId="77777777" w:rsid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>Prosimy zadbać, aby rysunki były czytelne. Podpisy rysunków powinny być umieszczone pod grafiką. Odnośniki do rysunków i tabel prosimy umieszczać w tekście w nawiasach okrągłych np. (rys. 2.).</w:t>
      </w:r>
    </w:p>
    <w:p w14:paraId="5D376111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</w:p>
    <w:p w14:paraId="3093B29A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5. Wnioski</w:t>
      </w:r>
    </w:p>
    <w:p w14:paraId="2D37873A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>W tej sekcji należy w sposób jasny i czytelny sformułować wnioski lub też podsumować treść rozdziału.</w:t>
      </w:r>
    </w:p>
    <w:p w14:paraId="5AB7B4DA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</w:p>
    <w:p w14:paraId="54A1FDB7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  <w:b/>
        </w:rPr>
      </w:pPr>
      <w:r w:rsidRPr="00E81B96">
        <w:rPr>
          <w:rFonts w:ascii="Times New Roman" w:hAnsi="Times New Roman" w:cs="Times New Roman"/>
          <w:b/>
        </w:rPr>
        <w:t>Bibliografia</w:t>
      </w:r>
    </w:p>
    <w:p w14:paraId="658F2C3F" w14:textId="77777777" w:rsidR="00E81B96" w:rsidRPr="00E81B96" w:rsidRDefault="00E81B96" w:rsidP="00E81B96">
      <w:pPr>
        <w:spacing w:after="0" w:line="360" w:lineRule="auto"/>
        <w:rPr>
          <w:rFonts w:ascii="Times New Roman" w:hAnsi="Times New Roman" w:cs="Times New Roman"/>
        </w:rPr>
      </w:pPr>
      <w:r w:rsidRPr="00E81B96">
        <w:rPr>
          <w:rFonts w:ascii="Times New Roman" w:hAnsi="Times New Roman" w:cs="Times New Roman"/>
        </w:rPr>
        <w:t xml:space="preserve">(Pozycje literaturowe prosimy zamieszczać zgodnie z kolejnością </w:t>
      </w:r>
      <w:r>
        <w:rPr>
          <w:rFonts w:ascii="Times New Roman" w:hAnsi="Times New Roman" w:cs="Times New Roman"/>
        </w:rPr>
        <w:t>alfabetyczną</w:t>
      </w:r>
      <w:r w:rsidRPr="00E81B96">
        <w:rPr>
          <w:rFonts w:ascii="Times New Roman" w:hAnsi="Times New Roman" w:cs="Times New Roman"/>
        </w:rPr>
        <w:t>, np.:</w:t>
      </w:r>
    </w:p>
    <w:p w14:paraId="25B37121" w14:textId="17703E3C" w:rsidR="004A3926" w:rsidRPr="005D6CDD" w:rsidRDefault="005D6CDD" w:rsidP="005D6CDD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Artykuł naukowy:</w:t>
      </w:r>
    </w:p>
    <w:p w14:paraId="2121EDC9" w14:textId="48104728" w:rsidR="004A3926" w:rsidRPr="005D6CDD" w:rsidRDefault="004A3926" w:rsidP="005D6CDD">
      <w:pPr>
        <w:spacing w:after="0" w:line="360" w:lineRule="auto"/>
        <w:rPr>
          <w:rFonts w:ascii="Times New Roman" w:hAnsi="Times New Roman" w:cs="Times New Roman"/>
        </w:rPr>
      </w:pPr>
      <w:r w:rsidRPr="005D6CDD">
        <w:rPr>
          <w:szCs w:val="24"/>
        </w:rPr>
        <w:lastRenderedPageBreak/>
        <w:t xml:space="preserve">Sawicka-Zugaj, W.; </w:t>
      </w:r>
      <w:proofErr w:type="spellStart"/>
      <w:r w:rsidRPr="005D6CDD">
        <w:rPr>
          <w:szCs w:val="24"/>
        </w:rPr>
        <w:t>Chabuz</w:t>
      </w:r>
      <w:proofErr w:type="spellEnd"/>
      <w:r w:rsidRPr="005D6CDD">
        <w:rPr>
          <w:szCs w:val="24"/>
        </w:rPr>
        <w:t xml:space="preserve">, W.; Litwińczuk, Z.; Kasprzak-Filipek, K. Evaluation of </w:t>
      </w:r>
      <w:proofErr w:type="spellStart"/>
      <w:r w:rsidRPr="005D6CDD">
        <w:rPr>
          <w:szCs w:val="24"/>
        </w:rPr>
        <w:t>reproductive</w:t>
      </w:r>
      <w:proofErr w:type="spellEnd"/>
      <w:r w:rsidRPr="005D6CDD">
        <w:rPr>
          <w:szCs w:val="24"/>
        </w:rPr>
        <w:t xml:space="preserve"> performance and </w:t>
      </w:r>
      <w:proofErr w:type="spellStart"/>
      <w:r w:rsidRPr="005D6CDD">
        <w:rPr>
          <w:szCs w:val="24"/>
        </w:rPr>
        <w:t>genetic</w:t>
      </w:r>
      <w:proofErr w:type="spellEnd"/>
      <w:r w:rsidRPr="005D6CDD">
        <w:rPr>
          <w:szCs w:val="24"/>
        </w:rPr>
        <w:t xml:space="preserve"> </w:t>
      </w:r>
      <w:proofErr w:type="spellStart"/>
      <w:r w:rsidRPr="005D6CDD">
        <w:rPr>
          <w:szCs w:val="24"/>
        </w:rPr>
        <w:t>variation</w:t>
      </w:r>
      <w:proofErr w:type="spellEnd"/>
      <w:r w:rsidRPr="005D6CDD">
        <w:rPr>
          <w:szCs w:val="24"/>
        </w:rPr>
        <w:t xml:space="preserve"> in </w:t>
      </w:r>
      <w:proofErr w:type="spellStart"/>
      <w:r w:rsidRPr="005D6CDD">
        <w:rPr>
          <w:szCs w:val="24"/>
        </w:rPr>
        <w:t>bulls</w:t>
      </w:r>
      <w:proofErr w:type="spellEnd"/>
      <w:r w:rsidRPr="005D6CDD">
        <w:rPr>
          <w:szCs w:val="24"/>
        </w:rPr>
        <w:t xml:space="preserve"> of the </w:t>
      </w:r>
      <w:proofErr w:type="spellStart"/>
      <w:r w:rsidRPr="005D6CDD">
        <w:rPr>
          <w:szCs w:val="24"/>
        </w:rPr>
        <w:t>Polish</w:t>
      </w:r>
      <w:proofErr w:type="spellEnd"/>
      <w:r w:rsidRPr="005D6CDD">
        <w:rPr>
          <w:szCs w:val="24"/>
        </w:rPr>
        <w:t xml:space="preserve"> White-</w:t>
      </w:r>
      <w:proofErr w:type="spellStart"/>
      <w:r w:rsidRPr="005D6CDD">
        <w:rPr>
          <w:szCs w:val="24"/>
        </w:rPr>
        <w:t>Backed</w:t>
      </w:r>
      <w:proofErr w:type="spellEnd"/>
      <w:r w:rsidRPr="005D6CDD">
        <w:rPr>
          <w:szCs w:val="24"/>
        </w:rPr>
        <w:t xml:space="preserve"> </w:t>
      </w:r>
      <w:proofErr w:type="spellStart"/>
      <w:r w:rsidRPr="005D6CDD">
        <w:rPr>
          <w:szCs w:val="24"/>
        </w:rPr>
        <w:t>breed</w:t>
      </w:r>
      <w:proofErr w:type="spellEnd"/>
      <w:r w:rsidRPr="005D6CDD">
        <w:rPr>
          <w:szCs w:val="24"/>
        </w:rPr>
        <w:t xml:space="preserve">. </w:t>
      </w:r>
      <w:proofErr w:type="spellStart"/>
      <w:r w:rsidRPr="005D6CDD">
        <w:rPr>
          <w:i/>
          <w:iCs/>
          <w:szCs w:val="24"/>
        </w:rPr>
        <w:t>Reprod</w:t>
      </w:r>
      <w:proofErr w:type="spellEnd"/>
      <w:r w:rsidRPr="005D6CDD">
        <w:rPr>
          <w:i/>
          <w:iCs/>
          <w:szCs w:val="24"/>
        </w:rPr>
        <w:t xml:space="preserve">. </w:t>
      </w:r>
      <w:proofErr w:type="spellStart"/>
      <w:r w:rsidRPr="005D6CDD">
        <w:rPr>
          <w:i/>
          <w:iCs/>
          <w:szCs w:val="24"/>
        </w:rPr>
        <w:t>Domest</w:t>
      </w:r>
      <w:proofErr w:type="spellEnd"/>
      <w:r w:rsidRPr="005D6CDD">
        <w:rPr>
          <w:i/>
          <w:iCs/>
          <w:szCs w:val="24"/>
        </w:rPr>
        <w:t>. Anim.</w:t>
      </w:r>
      <w:r w:rsidRPr="005D6CDD">
        <w:rPr>
          <w:szCs w:val="24"/>
        </w:rPr>
        <w:t xml:space="preserve"> </w:t>
      </w:r>
      <w:r w:rsidRPr="005D6CDD">
        <w:rPr>
          <w:b/>
          <w:bCs/>
          <w:szCs w:val="24"/>
        </w:rPr>
        <w:t>2018</w:t>
      </w:r>
      <w:r w:rsidRPr="005D6CDD">
        <w:rPr>
          <w:szCs w:val="24"/>
        </w:rPr>
        <w:t xml:space="preserve">, </w:t>
      </w:r>
      <w:r w:rsidRPr="005D6CDD">
        <w:rPr>
          <w:i/>
          <w:iCs/>
          <w:szCs w:val="24"/>
        </w:rPr>
        <w:t>53</w:t>
      </w:r>
      <w:r w:rsidRPr="005D6CDD">
        <w:rPr>
          <w:szCs w:val="24"/>
        </w:rPr>
        <w:t>, 157–162, doi:10.1111/rda.13085</w:t>
      </w:r>
    </w:p>
    <w:p w14:paraId="3386AEAF" w14:textId="2A24576F" w:rsidR="005D6CDD" w:rsidRDefault="005D6CDD" w:rsidP="005D6CDD">
      <w:pPr>
        <w:pStyle w:val="Akapitzlist"/>
        <w:spacing w:after="0" w:line="360" w:lineRule="auto"/>
        <w:rPr>
          <w:szCs w:val="24"/>
        </w:rPr>
      </w:pPr>
      <w:r>
        <w:rPr>
          <w:szCs w:val="24"/>
        </w:rPr>
        <w:t>Książka:</w:t>
      </w:r>
    </w:p>
    <w:p w14:paraId="4F3B0BEC" w14:textId="594DD212" w:rsidR="00FC0509" w:rsidRPr="00FC0509" w:rsidRDefault="00FC0509" w:rsidP="00FC0509">
      <w:pPr>
        <w:spacing w:after="0" w:line="360" w:lineRule="auto"/>
        <w:rPr>
          <w:szCs w:val="24"/>
        </w:rPr>
      </w:pPr>
      <w:r w:rsidRPr="00FC0509">
        <w:rPr>
          <w:rFonts w:ascii="Arial" w:hAnsi="Arial" w:cs="Arial"/>
          <w:color w:val="222222"/>
          <w:sz w:val="20"/>
          <w:szCs w:val="20"/>
          <w:shd w:val="clear" w:color="auto" w:fill="FFFFFF"/>
        </w:rPr>
        <w:t>Ochrona zasobów genetycznych zwierząt gospodarskich i dziko żyjących." </w:t>
      </w:r>
      <w:r w:rsidRPr="00FC0509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Litwińczuk Z.(red.), </w:t>
      </w:r>
      <w:proofErr w:type="spellStart"/>
      <w:r w:rsidRPr="00FC0509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PWRiL</w:t>
      </w:r>
      <w:proofErr w:type="spellEnd"/>
      <w:r w:rsidRPr="00FC0509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, Warszawa</w:t>
      </w:r>
      <w:r w:rsidRPr="00FC050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Pr="00FC0509">
        <w:rPr>
          <w:rFonts w:ascii="Arial" w:hAnsi="Arial" w:cs="Arial"/>
          <w:color w:val="222222"/>
          <w:sz w:val="20"/>
          <w:szCs w:val="20"/>
          <w:shd w:val="clear" w:color="auto" w:fill="FFFFFF"/>
        </w:rPr>
        <w:t>2011</w:t>
      </w:r>
    </w:p>
    <w:p w14:paraId="6FB288B4" w14:textId="4EA06B4D" w:rsidR="005D6CDD" w:rsidRDefault="005D6CDD" w:rsidP="005D6CDD">
      <w:pPr>
        <w:pStyle w:val="Akapitzlist"/>
        <w:spacing w:after="0" w:line="360" w:lineRule="auto"/>
        <w:rPr>
          <w:szCs w:val="24"/>
        </w:rPr>
      </w:pPr>
      <w:r>
        <w:rPr>
          <w:szCs w:val="24"/>
        </w:rPr>
        <w:t>Rozdział w książce:</w:t>
      </w:r>
    </w:p>
    <w:p w14:paraId="7B413FF6" w14:textId="11AB84D5" w:rsidR="005D6CDD" w:rsidRPr="00FC0509" w:rsidRDefault="005D6CDD" w:rsidP="00FC0509">
      <w:pPr>
        <w:spacing w:after="0" w:line="360" w:lineRule="auto"/>
        <w:rPr>
          <w:color w:val="222222"/>
          <w:shd w:val="clear" w:color="auto" w:fill="FFFFFF"/>
        </w:rPr>
      </w:pPr>
      <w:proofErr w:type="spellStart"/>
      <w:r w:rsidRPr="00FC0509">
        <w:rPr>
          <w:color w:val="222222"/>
          <w:shd w:val="clear" w:color="auto" w:fill="FFFFFF"/>
        </w:rPr>
        <w:t>Chabuz</w:t>
      </w:r>
      <w:proofErr w:type="spellEnd"/>
      <w:r w:rsidRPr="00FC0509">
        <w:rPr>
          <w:color w:val="222222"/>
          <w:shd w:val="clear" w:color="auto" w:fill="FFFFFF"/>
        </w:rPr>
        <w:t>, Litwińczuk, Stan zasobów genetycznych zwierząt</w:t>
      </w:r>
      <w:r w:rsidR="00FC0509" w:rsidRPr="00FC0509">
        <w:rPr>
          <w:color w:val="222222"/>
          <w:shd w:val="clear" w:color="auto" w:fill="FFFFFF"/>
        </w:rPr>
        <w:t xml:space="preserve">. W: </w:t>
      </w:r>
      <w:r w:rsidR="00FC0509" w:rsidRPr="00FC0509">
        <w:rPr>
          <w:rFonts w:ascii="Arial" w:hAnsi="Arial" w:cs="Arial"/>
          <w:color w:val="222222"/>
          <w:sz w:val="20"/>
          <w:szCs w:val="20"/>
          <w:shd w:val="clear" w:color="auto" w:fill="FFFFFF"/>
        </w:rPr>
        <w:t>Ochrona zasobów genetycznych zwierząt gospodarskich i dziko żyjących." </w:t>
      </w:r>
      <w:r w:rsidR="00FC0509" w:rsidRPr="00FC0509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Litwińczuk Z.(red.), </w:t>
      </w:r>
      <w:proofErr w:type="spellStart"/>
      <w:r w:rsidR="00FC0509" w:rsidRPr="00FC0509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PWRiL</w:t>
      </w:r>
      <w:proofErr w:type="spellEnd"/>
      <w:r w:rsidR="00FC0509" w:rsidRPr="00FC0509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, Warszawa</w:t>
      </w:r>
      <w:r w:rsidR="00FC0509" w:rsidRPr="00FC050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 (2011): </w:t>
      </w:r>
      <w:r w:rsidR="00FC0509">
        <w:rPr>
          <w:rFonts w:ascii="Arial" w:hAnsi="Arial" w:cs="Arial"/>
          <w:color w:val="222222"/>
          <w:sz w:val="20"/>
          <w:szCs w:val="20"/>
          <w:shd w:val="clear" w:color="auto" w:fill="FFFFFF"/>
        </w:rPr>
        <w:t>11-43</w:t>
      </w:r>
      <w:r w:rsidR="00FC0509" w:rsidRPr="00FC0509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04E6EC13" w14:textId="2DD1D1FE" w:rsidR="005D6CDD" w:rsidRDefault="00FC0509" w:rsidP="005D6CDD">
      <w:pPr>
        <w:pStyle w:val="Akapitzlist"/>
        <w:spacing w:after="0" w:line="360" w:lineRule="auto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Strona internetowa</w:t>
      </w:r>
    </w:p>
    <w:p w14:paraId="4FB5B9E2" w14:textId="23866E4D" w:rsidR="005D6CDD" w:rsidRPr="005D6CDD" w:rsidRDefault="00FC0509" w:rsidP="005D6CDD">
      <w:pPr>
        <w:spacing w:after="0" w:line="360" w:lineRule="auto"/>
        <w:rPr>
          <w:rFonts w:ascii="Times New Roman" w:hAnsi="Times New Roman" w:cs="Times New Roman"/>
        </w:rPr>
      </w:pPr>
      <w:r w:rsidRPr="006F3C06">
        <w:rPr>
          <w:szCs w:val="24"/>
        </w:rPr>
        <w:t>http://www.fao.org/faostat/en/#data</w:t>
      </w:r>
      <w:r w:rsidRPr="00FC0509">
        <w:rPr>
          <w:rFonts w:ascii="Times New Roman" w:hAnsi="Times New Roman" w:cs="Times New Roman"/>
        </w:rPr>
        <w:t xml:space="preserve"> </w:t>
      </w:r>
      <w:r w:rsidRPr="00E81B96">
        <w:rPr>
          <w:rFonts w:ascii="Times New Roman" w:hAnsi="Times New Roman" w:cs="Times New Roman"/>
        </w:rPr>
        <w:t xml:space="preserve">(dostęp: </w:t>
      </w:r>
      <w:r>
        <w:rPr>
          <w:rFonts w:ascii="Times New Roman" w:hAnsi="Times New Roman" w:cs="Times New Roman"/>
        </w:rPr>
        <w:t>30.12.2021</w:t>
      </w:r>
      <w:r w:rsidRPr="00E81B96">
        <w:rPr>
          <w:rFonts w:ascii="Times New Roman" w:hAnsi="Times New Roman" w:cs="Times New Roman"/>
        </w:rPr>
        <w:t>)</w:t>
      </w:r>
    </w:p>
    <w:sectPr w:rsidR="005D6CDD" w:rsidRPr="005D6CDD" w:rsidSect="00217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E39AD"/>
    <w:multiLevelType w:val="hybridMultilevel"/>
    <w:tmpl w:val="AC48B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96"/>
    <w:rsid w:val="00217C9F"/>
    <w:rsid w:val="004A3926"/>
    <w:rsid w:val="005D6CDD"/>
    <w:rsid w:val="00E81B96"/>
    <w:rsid w:val="00FC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544A"/>
  <w15:docId w15:val="{BA83EAB3-A189-4C5D-8122-253712C2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C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1B9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D6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Wioletta Sawicka-Zugaj</cp:lastModifiedBy>
  <cp:revision>2</cp:revision>
  <dcterms:created xsi:type="dcterms:W3CDTF">2021-12-30T13:39:00Z</dcterms:created>
  <dcterms:modified xsi:type="dcterms:W3CDTF">2021-12-30T13:39:00Z</dcterms:modified>
</cp:coreProperties>
</file>